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D05EB" w:rsidRPr="007D05EB" w:rsidTr="007D05EB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D05EB" w:rsidRPr="007D05EB" w:rsidRDefault="007D05EB" w:rsidP="007D05EB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D05EB">
              <w:rPr>
                <w:rFonts w:ascii="Arial" w:eastAsia="Times New Roman" w:hAnsi="Arial" w:cs="Arial"/>
                <w:sz w:val="20"/>
                <w:szCs w:val="20"/>
              </w:rPr>
              <w:t>Temeljem članka 37. i članka 39. Zakona o proračunu (Narodne novine broj 87/08.) i članka 29. Statuta Općine Brckovljani (Službeni glasnik Općine Brckovljani broj 03/09) Općinsko vijeće Općine Brckovljani na 6. sjednici održanoj 07. prosinca 2009. godine donosi</w:t>
            </w:r>
          </w:p>
        </w:tc>
        <w:tc>
          <w:tcPr>
            <w:tcW w:w="1100" w:type="pct"/>
            <w:vAlign w:val="center"/>
            <w:hideMark/>
          </w:tcPr>
          <w:p w:rsidR="007D05EB" w:rsidRPr="007D05EB" w:rsidRDefault="007D05EB" w:rsidP="007D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05EB" w:rsidRPr="007D05EB" w:rsidRDefault="007D05EB" w:rsidP="007D05EB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7D05EB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provedbi Proračuna Općine Brckovljani za 2009. godinu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Načelnik Općine Brckovljani odgovoran je za izvršenje Proračuna i nadležan je za raspolaganje sredstvima proračuna.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Proračun Općine Brckovljani, je opći proračun, sastoji se od jednog jedinstvenog upravnog odjela, nije ustrojen po razdjelima i nema proračunskih korisnika.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Sa računa Proračuna ne smiju se isplaćivati izdaci koji nisu predviđeni u izdacima Proračuna. Za raspolaganje sredstvima pozicije ostalih nespomenutih izdataka, ovlašten je općinski načelnik.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Iz tekuće rezerve proračuna podmiruju se hitni i nepredviđeni izdaci koji se pojave tijekom 2009. godine. Isplatu izdataka iz tekuće proračunske rezerve odobrava načelnik Općine Brckovljani, a o isplati takovih izdataka dužan je izvjestiti Općinsko vijeće.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Ako se u toku godine ostvari višak prihoda, bit će raspoređen izmjenom Proračuna u postupku predviđenom za donošenje proračuna.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Ako se u toku godine ostvari manjak prihoda, bit će pokriven iz viška prihoda prethodnih godina.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Proračun i izvršenje proračuna vrši se prema propisima o računovodstvu Proračuna te načinu i sadržaju financijskog izvješćivanja.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U toku proračunske godine može se raditi preraspodjela sredstava unutar pojedinih pozicija proračuna, na način propisan Zakonom, a najviše do 5% stavke koja se umanjuje.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10.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Načelnik općine dužan je izvjestiti Općinsko vijeće o izvršenju Proračuna za prvo polugodište  </w:t>
      </w:r>
      <w:r w:rsidRPr="007D05EB">
        <w:rPr>
          <w:rFonts w:ascii="Arial" w:eastAsia="Times New Roman" w:hAnsi="Arial" w:cs="Arial"/>
          <w:color w:val="000000"/>
          <w:sz w:val="20"/>
        </w:rPr>
        <w:t> </w:t>
      </w:r>
      <w:r w:rsidRPr="007D05EB">
        <w:rPr>
          <w:rFonts w:ascii="Arial" w:eastAsia="Times New Roman" w:hAnsi="Arial" w:cs="Arial"/>
          <w:color w:val="000000"/>
          <w:sz w:val="20"/>
          <w:szCs w:val="20"/>
        </w:rPr>
        <w:t>do 15. rujna tekuće godine.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Načelnik općine dužan je izvjestiti Općinsko vijeće o izvršenju Proračuna za prethodnu godinu najkasnije do 1. lipnja tekuće godine.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Izvješća iz članka 10. i 11. ove odluke moraju biti u skladu sa klasifikacijama računa, a moraju sadržavati i stanje pojedinih stavaka Proračuna, podatke o korištenju sredstava proračunske rezerve, podatke o jamstvima za buduća plaćanja dana u tekućoj godini, podatke o stanju novčanih sredstava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Proračun za 2009. godinu izvršava se do 31.12.2009. godine.</w:t>
      </w:r>
    </w:p>
    <w:p w:rsidR="007D05EB" w:rsidRPr="007D05EB" w:rsidRDefault="007D05EB" w:rsidP="007D05EB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dana objave u Službenom glasilu Općine Brckovljani.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D05EB" w:rsidRPr="007D05EB" w:rsidTr="007D05EB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D05EB" w:rsidRPr="007D05EB" w:rsidRDefault="007D05EB" w:rsidP="007D0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D05EB" w:rsidRPr="007D05EB" w:rsidRDefault="007D05EB" w:rsidP="007D05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5EB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D05EB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D05EB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D05E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D05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7D05EB">
        <w:rPr>
          <w:rFonts w:ascii="Arial" w:eastAsia="Times New Roman" w:hAnsi="Arial" w:cs="Arial"/>
          <w:color w:val="000000"/>
          <w:sz w:val="20"/>
        </w:rPr>
        <w:t> </w:t>
      </w:r>
      <w:r w:rsidRPr="007D05EB">
        <w:rPr>
          <w:rFonts w:ascii="Arial" w:eastAsia="Times New Roman" w:hAnsi="Arial" w:cs="Arial"/>
          <w:color w:val="000000"/>
          <w:sz w:val="20"/>
          <w:szCs w:val="20"/>
        </w:rPr>
        <w:t>400-06/08-01/28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7D05EB">
        <w:rPr>
          <w:rFonts w:ascii="Arial" w:eastAsia="Times New Roman" w:hAnsi="Arial" w:cs="Arial"/>
          <w:color w:val="000000"/>
          <w:sz w:val="20"/>
        </w:rPr>
        <w:t> </w:t>
      </w:r>
      <w:r w:rsidRPr="007D05EB">
        <w:rPr>
          <w:rFonts w:ascii="Arial" w:eastAsia="Times New Roman" w:hAnsi="Arial" w:cs="Arial"/>
          <w:color w:val="000000"/>
          <w:sz w:val="20"/>
          <w:szCs w:val="20"/>
        </w:rPr>
        <w:t>238/04-09-2</w:t>
      </w:r>
    </w:p>
    <w:p w:rsidR="007D05EB" w:rsidRPr="007D05EB" w:rsidRDefault="007D05EB" w:rsidP="007D05E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D05EB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7D05EB">
        <w:rPr>
          <w:rFonts w:ascii="Arial" w:eastAsia="Times New Roman" w:hAnsi="Arial" w:cs="Arial"/>
          <w:color w:val="000000"/>
          <w:sz w:val="20"/>
        </w:rPr>
        <w:t> </w:t>
      </w:r>
      <w:r w:rsidRPr="007D05EB">
        <w:rPr>
          <w:rFonts w:ascii="Arial" w:eastAsia="Times New Roman" w:hAnsi="Arial" w:cs="Arial"/>
          <w:color w:val="000000"/>
          <w:sz w:val="20"/>
          <w:szCs w:val="20"/>
        </w:rPr>
        <w:t>07.12.2009.</w:t>
      </w:r>
    </w:p>
    <w:p w:rsidR="003605EB" w:rsidRDefault="003605EB"/>
    <w:sectPr w:rsidR="0036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D05EB"/>
    <w:rsid w:val="003605EB"/>
    <w:rsid w:val="007D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D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D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D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05EB"/>
  </w:style>
  <w:style w:type="paragraph" w:styleId="NormalWeb">
    <w:name w:val="Normal (Web)"/>
    <w:basedOn w:val="Normal"/>
    <w:uiPriority w:val="99"/>
    <w:unhideWhenUsed/>
    <w:rsid w:val="007D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2016-07-21T09:56:00Z</dcterms:created>
  <dcterms:modified xsi:type="dcterms:W3CDTF">2016-07-21T09:56:00Z</dcterms:modified>
</cp:coreProperties>
</file>